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C269" w14:textId="0996B06B" w:rsidR="6F97BA30" w:rsidRPr="001E1584" w:rsidRDefault="6F97BA30" w:rsidP="109369B5">
      <w:pPr>
        <w:jc w:val="center"/>
        <w:rPr>
          <w:rFonts w:ascii="Fotogram Light" w:eastAsia="Fotogram Light" w:hAnsi="Fotogram Light" w:cs="Fotogram Light"/>
          <w:color w:val="000000" w:themeColor="text1"/>
          <w:sz w:val="18"/>
          <w:szCs w:val="18"/>
        </w:rPr>
      </w:pPr>
      <w:bookmarkStart w:id="0" w:name="_GoBack"/>
      <w:r w:rsidRPr="001E1584">
        <w:rPr>
          <w:rFonts w:ascii="Fotogram Light" w:eastAsia="Fotogram Light" w:hAnsi="Fotogram Light" w:cs="Fotogram Light"/>
          <w:b/>
          <w:bCs/>
          <w:caps/>
          <w:color w:val="000000" w:themeColor="text1"/>
          <w:sz w:val="18"/>
          <w:szCs w:val="18"/>
        </w:rPr>
        <w:t>COURSE DESCRIPTION (GENERAL DESCRIPTION)</w:t>
      </w:r>
    </w:p>
    <w:p w14:paraId="0D08AC33" w14:textId="77777777" w:rsidR="00A20859" w:rsidRPr="001E1584" w:rsidRDefault="00A20859" w:rsidP="109369B5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bCs/>
          <w:sz w:val="18"/>
          <w:szCs w:val="18"/>
        </w:rPr>
      </w:pPr>
      <w:proofErr w:type="spellStart"/>
      <w:r w:rsidRPr="001E1584">
        <w:rPr>
          <w:rFonts w:ascii="Fotogram Light" w:eastAsia="Calibri" w:hAnsi="Fotogram Light" w:cs="Calibri"/>
          <w:b/>
          <w:bCs/>
          <w:sz w:val="18"/>
          <w:szCs w:val="18"/>
        </w:rPr>
        <w:t>Title</w:t>
      </w:r>
      <w:proofErr w:type="spellEnd"/>
      <w:r w:rsidRPr="001E1584">
        <w:rPr>
          <w:rFonts w:ascii="Fotogram Light" w:eastAsia="Calibri" w:hAnsi="Fotogram Light" w:cs="Calibri"/>
          <w:b/>
          <w:bCs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Calibri" w:hAnsi="Fotogram Light" w:cs="Calibri"/>
          <w:b/>
          <w:bCs/>
          <w:sz w:val="18"/>
          <w:szCs w:val="18"/>
        </w:rPr>
        <w:t>the</w:t>
      </w:r>
      <w:proofErr w:type="spellEnd"/>
      <w:r w:rsidRPr="001E1584">
        <w:rPr>
          <w:rFonts w:ascii="Fotogram Light" w:eastAsia="Calibri" w:hAnsi="Fotogram Light" w:cs="Calibri"/>
          <w:b/>
          <w:bCs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Calibri" w:hAnsi="Fotogram Light" w:cs="Calibri"/>
          <w:b/>
          <w:bCs/>
          <w:sz w:val="18"/>
          <w:szCs w:val="18"/>
        </w:rPr>
        <w:t>course</w:t>
      </w:r>
      <w:proofErr w:type="spellEnd"/>
      <w:r w:rsidRPr="001E1584">
        <w:rPr>
          <w:rFonts w:ascii="Fotogram Light" w:eastAsia="Calibri" w:hAnsi="Fotogram Light" w:cs="Calibri"/>
          <w:b/>
          <w:bCs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Globalization</w:t>
      </w:r>
      <w:proofErr w:type="spellEnd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Changing</w:t>
      </w:r>
      <w:proofErr w:type="spellEnd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Identities</w:t>
      </w:r>
      <w:proofErr w:type="spellEnd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Challenges</w:t>
      </w:r>
      <w:proofErr w:type="spellEnd"/>
    </w:p>
    <w:p w14:paraId="508FA75A" w14:textId="66580DF2" w:rsidR="00A20859" w:rsidRPr="001E1584" w:rsidRDefault="00A20859" w:rsidP="008377FD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bCs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Course</w:t>
      </w:r>
      <w:proofErr w:type="spellEnd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code</w:t>
      </w:r>
      <w:proofErr w:type="spellEnd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:</w:t>
      </w:r>
      <w:r w:rsidR="00595F0A"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 xml:space="preserve"> PSZM21-TS-105</w:t>
      </w:r>
    </w:p>
    <w:p w14:paraId="5B1BEE81" w14:textId="2580A93C" w:rsidR="00CB34B9" w:rsidRPr="001E1584" w:rsidRDefault="00CB34B9" w:rsidP="008377FD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bCs/>
          <w:sz w:val="18"/>
          <w:szCs w:val="18"/>
        </w:rPr>
      </w:pPr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 xml:space="preserve">Head of </w:t>
      </w:r>
      <w:proofErr w:type="spellStart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bCs/>
          <w:sz w:val="18"/>
          <w:szCs w:val="18"/>
        </w:rPr>
        <w:t>course</w:t>
      </w:r>
      <w:proofErr w:type="spellEnd"/>
    </w:p>
    <w:p w14:paraId="32D75208" w14:textId="77777777" w:rsidR="008377FD" w:rsidRPr="001E1584" w:rsidRDefault="008377FD" w:rsidP="008377FD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bCs/>
          <w:sz w:val="18"/>
          <w:szCs w:val="18"/>
        </w:rPr>
      </w:pPr>
    </w:p>
    <w:p w14:paraId="672A6659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20859" w:rsidRPr="001E1584" w14:paraId="4868F88A" w14:textId="77777777" w:rsidTr="00A97B7F">
        <w:tc>
          <w:tcPr>
            <w:tcW w:w="9062" w:type="dxa"/>
            <w:shd w:val="clear" w:color="auto" w:fill="D9D9D9"/>
          </w:tcPr>
          <w:p w14:paraId="201F009D" w14:textId="17116B84" w:rsidR="00A20859" w:rsidRPr="001E1584" w:rsidRDefault="00A92885" w:rsidP="00A97B7F">
            <w:pPr>
              <w:spacing w:after="0" w:line="240" w:lineRule="auto"/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</w:pPr>
            <w:proofErr w:type="spellStart"/>
            <w:r w:rsidRPr="001E1584"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  <w:t>Aim</w:t>
            </w:r>
            <w:proofErr w:type="spellEnd"/>
            <w:r w:rsidRPr="001E1584"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  <w:t xml:space="preserve"> of </w:t>
            </w:r>
            <w:proofErr w:type="spellStart"/>
            <w:r w:rsidRPr="001E1584"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  <w:t>the</w:t>
            </w:r>
            <w:proofErr w:type="spellEnd"/>
            <w:r w:rsidRPr="001E1584"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  <w:t xml:space="preserve"> </w:t>
            </w:r>
            <w:proofErr w:type="spellStart"/>
            <w:r w:rsidRPr="001E1584"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  <w:t>course</w:t>
            </w:r>
            <w:proofErr w:type="spellEnd"/>
          </w:p>
        </w:tc>
      </w:tr>
    </w:tbl>
    <w:p w14:paraId="408F8DE9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Aim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course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:</w:t>
      </w:r>
    </w:p>
    <w:p w14:paraId="3D564A97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The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course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discusses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how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we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can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apply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psychological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theories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finding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solutions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challenges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21st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century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among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others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concerning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supra-national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identities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global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citizenship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responsibility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taking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for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preservation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nature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combating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global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warming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well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rising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popularity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political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extremism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. The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overview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applied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psychological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research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prepares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students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develop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research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on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most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pressing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problems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. The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students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will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apply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discussed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theories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research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paradigms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for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formulating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their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own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research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plan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.</w:t>
      </w:r>
    </w:p>
    <w:p w14:paraId="0A37501D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35177DF9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Learning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outcome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competences</w:t>
      </w:r>
      <w:proofErr w:type="spellEnd"/>
    </w:p>
    <w:p w14:paraId="5DAB6C7B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1FA225C2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knowledge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:</w:t>
      </w:r>
    </w:p>
    <w:p w14:paraId="02EB378F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6595A38C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is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acquainted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with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most important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theoretical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approaches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applied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discussed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literature</w:t>
      </w:r>
      <w:proofErr w:type="spellEnd"/>
    </w:p>
    <w:p w14:paraId="3F94EA54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is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familiar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with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different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research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paradigms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especially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with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experimental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ones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</w:p>
    <w:p w14:paraId="6A05A809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6C10CB71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attitude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:</w:t>
      </w:r>
    </w:p>
    <w:p w14:paraId="3089CB18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understands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different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individual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experience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caused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by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inequalities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</w:p>
    <w:p w14:paraId="2AE83A5E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is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able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reflect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their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own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anxiety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reactions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globalisation</w:t>
      </w:r>
      <w:proofErr w:type="spellEnd"/>
    </w:p>
    <w:p w14:paraId="5A39BBE3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10C0577C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skills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:</w:t>
      </w:r>
    </w:p>
    <w:p w14:paraId="41C8F396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4088BCF4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Is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able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analyze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effect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globalisation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different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groups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from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different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points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view</w:t>
      </w:r>
      <w:proofErr w:type="spellEnd"/>
    </w:p>
    <w:p w14:paraId="00EBC158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Is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able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apply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psychological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approaches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understanding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problems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conflicts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relation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globalisation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</w:p>
    <w:p w14:paraId="72A3D3EC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25F8867D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autonomy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responsibility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:</w:t>
      </w:r>
    </w:p>
    <w:p w14:paraId="79FCABCE" w14:textId="77777777" w:rsidR="00A20859" w:rsidRPr="001E1584" w:rsidRDefault="00A20859" w:rsidP="00A20859">
      <w:pPr>
        <w:numPr>
          <w:ilvl w:val="0"/>
          <w:numId w:val="3"/>
        </w:numPr>
        <w:spacing w:after="0" w:line="240" w:lineRule="auto"/>
        <w:jc w:val="both"/>
        <w:rPr>
          <w:rFonts w:ascii="Fotogram Light" w:eastAsia="Fotogram Light" w:hAnsi="Fotogram Light" w:cs="Fotogram Light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Students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are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able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form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an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opinion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about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globalization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phenomena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related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this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field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.</w:t>
      </w:r>
    </w:p>
    <w:p w14:paraId="5D044B1D" w14:textId="77777777" w:rsidR="00A20859" w:rsidRPr="001E1584" w:rsidRDefault="00A20859" w:rsidP="00A20859">
      <w:pPr>
        <w:numPr>
          <w:ilvl w:val="0"/>
          <w:numId w:val="3"/>
        </w:numPr>
        <w:spacing w:after="0" w:line="240" w:lineRule="auto"/>
        <w:jc w:val="both"/>
        <w:rPr>
          <w:rFonts w:ascii="Fotogram Light" w:eastAsia="Fotogram Light" w:hAnsi="Fotogram Light" w:cs="Fotogram Light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Their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observations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opinions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should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be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represented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in a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tolerant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empathetic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way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should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also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support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reduction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psychological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problems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related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globalization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.</w:t>
      </w:r>
    </w:p>
    <w:p w14:paraId="0D0B940D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20859" w:rsidRPr="001E1584" w14:paraId="2E7E0530" w14:textId="77777777" w:rsidTr="00A97B7F">
        <w:tc>
          <w:tcPr>
            <w:tcW w:w="9062" w:type="dxa"/>
            <w:shd w:val="clear" w:color="auto" w:fill="D9D9D9"/>
          </w:tcPr>
          <w:p w14:paraId="7CC344B9" w14:textId="1BFF2B2A" w:rsidR="00A20859" w:rsidRPr="001E1584" w:rsidRDefault="00156895" w:rsidP="00A97B7F">
            <w:pPr>
              <w:spacing w:after="0" w:line="240" w:lineRule="auto"/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</w:pPr>
            <w:proofErr w:type="spellStart"/>
            <w:r w:rsidRPr="001E1584">
              <w:rPr>
                <w:rFonts w:asciiTheme="majorHAnsi" w:hAnsiTheme="majorHAnsi" w:cstheme="majorHAnsi"/>
                <w:b/>
                <w:sz w:val="18"/>
                <w:szCs w:val="18"/>
              </w:rPr>
              <w:t>Content</w:t>
            </w:r>
            <w:proofErr w:type="spellEnd"/>
            <w:r w:rsidRPr="001E158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of </w:t>
            </w:r>
            <w:proofErr w:type="spellStart"/>
            <w:r w:rsidRPr="001E1584">
              <w:rPr>
                <w:rFonts w:asciiTheme="majorHAnsi" w:hAnsiTheme="majorHAnsi" w:cstheme="majorHAnsi"/>
                <w:b/>
                <w:sz w:val="18"/>
                <w:szCs w:val="18"/>
              </w:rPr>
              <w:t>the</w:t>
            </w:r>
            <w:proofErr w:type="spellEnd"/>
            <w:r w:rsidRPr="001E158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1E1584">
              <w:rPr>
                <w:rFonts w:asciiTheme="majorHAnsi" w:hAnsiTheme="majorHAnsi" w:cstheme="majorHAnsi"/>
                <w:b/>
                <w:sz w:val="18"/>
                <w:szCs w:val="18"/>
              </w:rPr>
              <w:t>course</w:t>
            </w:r>
            <w:proofErr w:type="spellEnd"/>
          </w:p>
        </w:tc>
      </w:tr>
    </w:tbl>
    <w:p w14:paraId="68462A88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Topic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course</w:t>
      </w:r>
      <w:proofErr w:type="spellEnd"/>
    </w:p>
    <w:p w14:paraId="0E27B00A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</w:p>
    <w:p w14:paraId="08D00CB0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What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is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globalisation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what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are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consequences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it?</w:t>
      </w:r>
    </w:p>
    <w:p w14:paraId="2DDB587B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Global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citizenship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identity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 </w:t>
      </w:r>
    </w:p>
    <w:p w14:paraId="495CD1BE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The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cosmopolitan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orientation</w:t>
      </w:r>
      <w:proofErr w:type="spellEnd"/>
    </w:p>
    <w:p w14:paraId="1CA5ABC2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Student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mobility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globalisation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young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elite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</w:p>
    <w:p w14:paraId="58C3076C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Intergroup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consequences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perceived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threats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benefits</w:t>
      </w:r>
      <w:proofErr w:type="spellEnd"/>
    </w:p>
    <w:p w14:paraId="36579640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Globalisation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political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polarisation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 </w:t>
      </w:r>
    </w:p>
    <w:p w14:paraId="17FB727F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Global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problems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pandemic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ecological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catastrophe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</w:p>
    <w:p w14:paraId="16C1CB7A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Climate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change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denial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responsibility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taking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</w:p>
    <w:p w14:paraId="61458133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Climate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change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consumption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, „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green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marketing” </w:t>
      </w:r>
    </w:p>
    <w:p w14:paraId="5FD13290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Globalisation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climate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change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collective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action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</w:p>
    <w:p w14:paraId="344A2324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Norms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about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environmental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protection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pandemic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cultural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group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differences</w:t>
      </w:r>
      <w:proofErr w:type="spellEnd"/>
    </w:p>
    <w:p w14:paraId="6CF3F464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Empathic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civilization</w:t>
      </w:r>
      <w:proofErr w:type="spellEnd"/>
    </w:p>
    <w:p w14:paraId="1099AEE2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Learning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activities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learning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methods</w:t>
      </w:r>
      <w:proofErr w:type="spellEnd"/>
    </w:p>
    <w:p w14:paraId="60061E4C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</w:p>
    <w:p w14:paraId="7FE38E2F" w14:textId="77777777" w:rsidR="00A20859" w:rsidRPr="001E1584" w:rsidRDefault="00A20859" w:rsidP="00A20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Literature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review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presentation</w:t>
      </w:r>
      <w:proofErr w:type="spellEnd"/>
    </w:p>
    <w:p w14:paraId="2CAE010C" w14:textId="77777777" w:rsidR="00A20859" w:rsidRPr="001E1584" w:rsidRDefault="00A20859" w:rsidP="00A20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Literature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review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essay</w:t>
      </w:r>
      <w:proofErr w:type="spellEnd"/>
    </w:p>
    <w:p w14:paraId="44EAFD9C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20859" w:rsidRPr="001E1584" w14:paraId="0BD1BD49" w14:textId="77777777" w:rsidTr="00A97B7F">
        <w:tc>
          <w:tcPr>
            <w:tcW w:w="9062" w:type="dxa"/>
            <w:shd w:val="clear" w:color="auto" w:fill="D9D9D9"/>
          </w:tcPr>
          <w:p w14:paraId="3DFB5168" w14:textId="11637B9E" w:rsidR="00A20859" w:rsidRPr="001E1584" w:rsidRDefault="00156895" w:rsidP="00A97B7F">
            <w:pPr>
              <w:spacing w:after="0" w:line="240" w:lineRule="auto"/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</w:pPr>
            <w:proofErr w:type="spellStart"/>
            <w:r w:rsidRPr="001E1584"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  <w:t>Evaluation</w:t>
            </w:r>
            <w:proofErr w:type="spellEnd"/>
            <w:r w:rsidRPr="001E1584"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  <w:t xml:space="preserve"> of </w:t>
            </w:r>
            <w:proofErr w:type="spellStart"/>
            <w:r w:rsidRPr="001E1584"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  <w:t>outcomes</w:t>
            </w:r>
            <w:proofErr w:type="spellEnd"/>
          </w:p>
        </w:tc>
      </w:tr>
    </w:tbl>
    <w:p w14:paraId="4B94D5A5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</w:p>
    <w:p w14:paraId="7F51F0EC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Learning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requirements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mode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evaluation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criteria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evaluation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:</w:t>
      </w:r>
    </w:p>
    <w:p w14:paraId="3DEEC669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05872785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Familiarity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with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literature</w:t>
      </w:r>
      <w:proofErr w:type="spellEnd"/>
    </w:p>
    <w:p w14:paraId="3656B9AB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0F0B1B86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Mode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evaluation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:</w:t>
      </w:r>
    </w:p>
    <w:p w14:paraId="45FB0818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42A21315" w14:textId="77777777" w:rsidR="00A20859" w:rsidRPr="001E1584" w:rsidRDefault="00A20859" w:rsidP="00A20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Based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presentations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essay</w:t>
      </w:r>
      <w:proofErr w:type="spellEnd"/>
    </w:p>
    <w:p w14:paraId="049F31CB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56FFEC13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Criteria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sz w:val="18"/>
          <w:szCs w:val="18"/>
        </w:rPr>
        <w:t>evaluation</w:t>
      </w:r>
      <w:proofErr w:type="spellEnd"/>
      <w:r w:rsidRPr="001E1584">
        <w:rPr>
          <w:rFonts w:ascii="Fotogram Light" w:eastAsia="Fotogram Light" w:hAnsi="Fotogram Light" w:cs="Fotogram Light"/>
          <w:sz w:val="18"/>
          <w:szCs w:val="18"/>
        </w:rPr>
        <w:t>:</w:t>
      </w:r>
    </w:p>
    <w:p w14:paraId="53128261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p w14:paraId="633D25B3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Familiarity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with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literature</w:t>
      </w:r>
      <w:proofErr w:type="spellEnd"/>
    </w:p>
    <w:p w14:paraId="52AB92E2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APA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format</w:t>
      </w:r>
      <w:proofErr w:type="spellEnd"/>
    </w:p>
    <w:p w14:paraId="62486C05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sz w:val="18"/>
          <w:szCs w:val="18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20859" w:rsidRPr="001E1584" w14:paraId="441B0618" w14:textId="77777777" w:rsidTr="00A97B7F">
        <w:tc>
          <w:tcPr>
            <w:tcW w:w="9062" w:type="dxa"/>
            <w:shd w:val="clear" w:color="auto" w:fill="D9D9D9"/>
          </w:tcPr>
          <w:p w14:paraId="3E1D5F4F" w14:textId="6F792166" w:rsidR="00A20859" w:rsidRPr="001E1584" w:rsidRDefault="00156895" w:rsidP="00A97B7F">
            <w:pPr>
              <w:spacing w:after="0" w:line="240" w:lineRule="auto"/>
              <w:rPr>
                <w:rFonts w:ascii="Fotogram Light" w:eastAsia="Fotogram Light" w:hAnsi="Fotogram Light" w:cs="Fotogram Light"/>
                <w:b/>
                <w:sz w:val="18"/>
                <w:szCs w:val="18"/>
              </w:rPr>
            </w:pPr>
            <w:r w:rsidRPr="001E1584">
              <w:rPr>
                <w:rFonts w:ascii="Fotogram Light" w:hAnsi="Fotogram Light"/>
                <w:b/>
                <w:sz w:val="18"/>
                <w:szCs w:val="18"/>
              </w:rPr>
              <w:t>Reading list</w:t>
            </w:r>
          </w:p>
        </w:tc>
      </w:tr>
    </w:tbl>
    <w:p w14:paraId="6D1F478E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Compulsory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reading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list</w:t>
      </w:r>
      <w:proofErr w:type="spellEnd"/>
    </w:p>
    <w:p w14:paraId="48C847A6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Arnett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J. J. (2002). The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globalization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 American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Psychologist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57(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10), 774–783. </w:t>
      </w:r>
    </w:p>
    <w:p w14:paraId="4EF26CCD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Rosenmann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Reese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G.,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Cameron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J. E. (2016).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Identities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in a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Globalized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World: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Challenges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Opportunities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for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Collective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Action.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Perspectives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on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psychological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science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: a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journal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Association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for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Psychological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Science</w:t>
      </w: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11(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2), 202–221.</w:t>
      </w:r>
    </w:p>
    <w:p w14:paraId="5FA0D0EC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McFarland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S.,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Hackett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J.,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Hamer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K.,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Katzarska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-Miller, I.,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Malsch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Reese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G.,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Reysen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S. (2019). Global Human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Identification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Citizenship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A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Review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Psychological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Studies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.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Advances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Political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, </w:t>
      </w: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6, 141-171.</w:t>
      </w:r>
    </w:p>
    <w:p w14:paraId="790FEA25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Cicchelli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V.,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Octobre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S. (2013). A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Cosmopolitan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Perspective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Globalization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Cultural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Aesthetic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Consumption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Among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Young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People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.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Studies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Changing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Societies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, 3: 3-23.</w:t>
      </w:r>
    </w:p>
    <w:p w14:paraId="186212A9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  <w:u w:val="single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Findlay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.M., King, R., Smith, F.M.,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Geddes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A.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Skeldon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R. (2012), World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class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? An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investigation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globalisation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difference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international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student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mobility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.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Transactions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Institute of British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Geographers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, </w:t>
      </w: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37: 118-131.</w:t>
      </w:r>
    </w:p>
    <w:p w14:paraId="38CD94E3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i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Hayes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. (2019). “We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Loved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It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Because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We Felt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That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We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Existed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There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Classroom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!”: International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Students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Epistemic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Equals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Versus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Double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-Country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Oppression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Journal of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Studies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in International Education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23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(5), 554-571.</w:t>
      </w:r>
    </w:p>
    <w:p w14:paraId="2B3E99E1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Harrison, N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&amp;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Peacock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N. (2010).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Cultural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distance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mindfulness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passive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xenophobia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Using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Integrated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Threat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Theory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explore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home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higher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education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students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’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perspectives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on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‘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internationalisation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home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’.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British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educational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research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journal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 </w:t>
      </w:r>
      <w:proofErr w:type="gram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36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(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6), 877-902</w:t>
      </w:r>
    </w:p>
    <w:p w14:paraId="6B809B22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Bayram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. B. (2015).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What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drives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modern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Diogenes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?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Individual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values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cosmopolitan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allegiance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European Journal of International Relations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 </w:t>
      </w:r>
      <w:proofErr w:type="gram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21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(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2), 451-479.</w:t>
      </w:r>
    </w:p>
    <w:p w14:paraId="4322B2F5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Andreouli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 E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&amp;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Howarth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C. (2019).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Everyday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cosmopolitanism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representations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of Europe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among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young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Romanians in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Britain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 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Sociology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 </w:t>
      </w:r>
      <w:proofErr w:type="gram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53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(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2), 280-296.</w:t>
      </w:r>
    </w:p>
    <w:p w14:paraId="0F6B3EE3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Reese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, G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Kohlmann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F. (2015). Feeling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global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acting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ethically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Global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identification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fairtrade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consumption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 The Journal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, 155, 98–106</w:t>
      </w:r>
    </w:p>
    <w:p w14:paraId="37B932FF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Griskevicius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, V. - J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.M.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Tybur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- B. Van den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Bergh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Going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Green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Be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Seen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Status,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Reputation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Conspicuous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Conservation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 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Journal of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Personality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2010,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Vol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. 98, No. 3, 392–404.</w:t>
      </w:r>
    </w:p>
    <w:p w14:paraId="6D50E642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Mazar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 N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&amp;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Zhong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C. B. (2010).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Do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green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products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make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us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better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people</w:t>
      </w:r>
      <w:proofErr w:type="spellEnd"/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?.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Psychological</w:t>
      </w:r>
      <w:proofErr w:type="spellEnd"/>
      <w:proofErr w:type="gram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science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21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(4), 494-498.</w:t>
      </w:r>
    </w:p>
    <w:p w14:paraId="529EDCB7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Høy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-Petersen, N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Woodward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I.,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Skrbis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Z. (2016).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Gender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performance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cosmopolitan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practice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exploring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gendered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frames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openness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hospitality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. The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Sociological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Review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64(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4), 970-986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.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 </w:t>
      </w:r>
    </w:p>
    <w:p w14:paraId="788787DF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Goldsmith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, R. E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Feygina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, I.,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Jost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, J. T. (2013). The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gender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gap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environmental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attitudes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: a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system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justification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perspective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. </w:t>
      </w:r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In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 </w:t>
      </w: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M.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Alston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K.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Whittenbury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(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eds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.) 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Research,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action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 and policy: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Addressing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the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gendered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impacts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climate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change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. </w:t>
      </w:r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Springer,159-171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.</w:t>
      </w:r>
    </w:p>
    <w:p w14:paraId="7CCE2FE5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Bloodhart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, B.,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Swim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, J. K. (2020).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Sustainability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consumption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What's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gender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got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do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with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it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?.</w:t>
      </w:r>
      <w:proofErr w:type="gram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 Journal of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Issues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, </w:t>
      </w:r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76(1), 101-113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.</w:t>
      </w:r>
    </w:p>
    <w:p w14:paraId="2AE84FD6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Swim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, J. K.,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Gillis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. J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Hamaty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, K. J. (2020).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Gender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bending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gender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conformity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consequences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engaging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feminine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masculine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pro-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environmental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behaviors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. 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 xml:space="preserve">Sex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  <w:highlight w:val="white"/>
        </w:rPr>
        <w:t>Roles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, 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82(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  <w:highlight w:val="white"/>
        </w:rPr>
        <w:t>5-6), 363-385.</w:t>
      </w:r>
    </w:p>
    <w:p w14:paraId="64409E61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i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Leung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 K.-Y.,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Koh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, K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&amp; Tam, K.-P. (2015). Being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environmentally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responsible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Cosmopolitan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orientation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predicts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pro-en-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vironmental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behaviors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. Journal of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Environmental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, </w:t>
      </w:r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43, 79–94.</w:t>
      </w:r>
    </w:p>
    <w:p w14:paraId="4261DBFB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Bertolotti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M.,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Catellani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P. (2015).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Agreement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with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climate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change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policies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Framing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future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national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versus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supranational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identity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.</w:t>
      </w:r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European Journal of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i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45(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7), 847–857.</w:t>
      </w:r>
    </w:p>
    <w:p w14:paraId="6F85118A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Courtney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E. P.,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Goldenberg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J. L., &amp;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Boyd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P. (2020). The contagion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mortality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: A terror management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health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model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for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pandemics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. British Journal of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59(</w:t>
      </w:r>
      <w:proofErr w:type="gram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3), 607-617.</w:t>
      </w:r>
    </w:p>
    <w:p w14:paraId="778EC686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Antonucci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L., &amp;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Varriale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S. (2020).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Unequal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Europe,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unequal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Brexit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How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intra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-European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inequalities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shape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unfolding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framing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Brexit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 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Current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Sociology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 </w:t>
      </w:r>
      <w:proofErr w:type="gram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68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(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1), 41-59.</w:t>
      </w:r>
    </w:p>
    <w:p w14:paraId="1417BEB4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Tartakovsky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 E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&amp;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Walsh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S. D. (2019).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Are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some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immigrants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more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equal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than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others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?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Applying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a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threat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-benefit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model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understanding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appraisal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different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immigrant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groups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by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local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population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Journal of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Ethnic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Migration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Studies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 1-19.</w:t>
      </w:r>
    </w:p>
    <w:p w14:paraId="131421FC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Spruyt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B.,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Keppens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 G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&amp; Van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Droogenbroeck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F. (2016).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Who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supports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populism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and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what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attracts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people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to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it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?.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 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Political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Research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Quarterly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69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(2), 335-346.</w:t>
      </w:r>
    </w:p>
    <w:p w14:paraId="5EC9E5C1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Gidron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N., &amp; Hall, P. 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. (2020).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Populism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a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problem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integration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 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Comparative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Political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Studies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 </w:t>
      </w:r>
      <w:proofErr w:type="gram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53</w:t>
      </w: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(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7), 1027-1059.</w:t>
      </w:r>
    </w:p>
    <w:p w14:paraId="02BF1B21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Golec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de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Zavala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., &amp;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Keenan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O. (2020).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Collective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narcissism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a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framework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for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understanding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populism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Journal of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Theoretical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Social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</w:t>
      </w:r>
    </w:p>
    <w:p w14:paraId="2339DC78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togram Light" w:eastAsia="Fotogram Light" w:hAnsi="Fotogram Light" w:cs="Fotogram Light"/>
          <w:color w:val="000000"/>
          <w:sz w:val="18"/>
          <w:szCs w:val="18"/>
        </w:rPr>
      </w:pPr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Bergmann, Z</w:t>
      </w:r>
      <w:proofErr w:type="gram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&amp;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Ossewaarde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, R. (2020).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Youth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climate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activists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meet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environmental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governance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: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ageist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depictions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of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FFF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movement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and Greta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Thunberg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in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German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newspaper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coverage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. </w:t>
      </w:r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Journal of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Multicultural</w:t>
      </w:r>
      <w:proofErr w:type="spellEnd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222222"/>
          <w:sz w:val="18"/>
          <w:szCs w:val="18"/>
          <w:highlight w:val="white"/>
        </w:rPr>
        <w:t>Discourses</w:t>
      </w:r>
      <w:proofErr w:type="spellEnd"/>
      <w:r w:rsidRPr="001E1584">
        <w:rPr>
          <w:rFonts w:ascii="Fotogram Light" w:eastAsia="Fotogram Light" w:hAnsi="Fotogram Light" w:cs="Fotogram Light"/>
          <w:color w:val="222222"/>
          <w:sz w:val="18"/>
          <w:szCs w:val="18"/>
          <w:highlight w:val="white"/>
        </w:rPr>
        <w:t>, 1-24.</w:t>
      </w:r>
    </w:p>
    <w:p w14:paraId="4101652C" w14:textId="77777777" w:rsidR="00A20859" w:rsidRPr="001E1584" w:rsidRDefault="00A20859" w:rsidP="00A20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Fotogram Light" w:eastAsia="Fotogram Light" w:hAnsi="Fotogram Light" w:cs="Fotogram Light"/>
          <w:color w:val="000000"/>
          <w:sz w:val="18"/>
          <w:szCs w:val="18"/>
        </w:rPr>
      </w:pPr>
    </w:p>
    <w:p w14:paraId="6F454658" w14:textId="77777777" w:rsidR="00A20859" w:rsidRPr="001E1584" w:rsidRDefault="00A20859" w:rsidP="00A20859">
      <w:pPr>
        <w:spacing w:after="0" w:line="240" w:lineRule="auto"/>
        <w:rPr>
          <w:rFonts w:ascii="Fotogram Light" w:eastAsia="Fotogram Light" w:hAnsi="Fotogram Light" w:cs="Fotogram Light"/>
          <w:b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Recommended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reading</w:t>
      </w:r>
      <w:proofErr w:type="spellEnd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b/>
          <w:sz w:val="18"/>
          <w:szCs w:val="18"/>
        </w:rPr>
        <w:t>list</w:t>
      </w:r>
      <w:proofErr w:type="spellEnd"/>
    </w:p>
    <w:p w14:paraId="506C304A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Jetten</w:t>
      </w:r>
      <w:proofErr w:type="spellEnd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, J</w:t>
      </w:r>
      <w:proofErr w:type="gramStart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 </w:t>
      </w:r>
      <w:proofErr w:type="spellStart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Reicher</w:t>
      </w:r>
      <w:proofErr w:type="spellEnd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, S. D., </w:t>
      </w:r>
      <w:proofErr w:type="spellStart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Haslam</w:t>
      </w:r>
      <w:proofErr w:type="spellEnd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, S. A</w:t>
      </w:r>
      <w:proofErr w:type="gramStart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.,</w:t>
      </w:r>
      <w:proofErr w:type="gramEnd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 xml:space="preserve"> &amp; </w:t>
      </w:r>
      <w:proofErr w:type="spellStart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Cruwys</w:t>
      </w:r>
      <w:proofErr w:type="spellEnd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, T. (2020). </w:t>
      </w:r>
      <w:proofErr w:type="spellStart"/>
      <w:r w:rsidRPr="001E1584">
        <w:rPr>
          <w:rFonts w:ascii="Fotogram Light" w:eastAsia="Fotogram Light" w:hAnsi="Fotogram Light" w:cs="Fotogram Light"/>
          <w:i/>
          <w:color w:val="1C1D1E"/>
          <w:sz w:val="18"/>
          <w:szCs w:val="18"/>
          <w:highlight w:val="white"/>
        </w:rPr>
        <w:t>Together</w:t>
      </w:r>
      <w:proofErr w:type="spellEnd"/>
      <w:r w:rsidRPr="001E1584">
        <w:rPr>
          <w:rFonts w:ascii="Fotogram Light" w:eastAsia="Fotogram Light" w:hAnsi="Fotogram Light" w:cs="Fotogram Light"/>
          <w:i/>
          <w:color w:val="1C1D1E"/>
          <w:sz w:val="18"/>
          <w:szCs w:val="18"/>
          <w:highlight w:val="white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i/>
          <w:color w:val="1C1D1E"/>
          <w:sz w:val="18"/>
          <w:szCs w:val="18"/>
          <w:highlight w:val="white"/>
        </w:rPr>
        <w:t>apart</w:t>
      </w:r>
      <w:proofErr w:type="spellEnd"/>
      <w:r w:rsidRPr="001E1584">
        <w:rPr>
          <w:rFonts w:ascii="Fotogram Light" w:eastAsia="Fotogram Light" w:hAnsi="Fotogram Light" w:cs="Fotogram Light"/>
          <w:i/>
          <w:color w:val="1C1D1E"/>
          <w:sz w:val="18"/>
          <w:szCs w:val="18"/>
          <w:highlight w:val="white"/>
        </w:rPr>
        <w:t xml:space="preserve">: The </w:t>
      </w:r>
      <w:proofErr w:type="spellStart"/>
      <w:r w:rsidRPr="001E1584">
        <w:rPr>
          <w:rFonts w:ascii="Fotogram Light" w:eastAsia="Fotogram Light" w:hAnsi="Fotogram Light" w:cs="Fotogram Light"/>
          <w:i/>
          <w:color w:val="1C1D1E"/>
          <w:sz w:val="18"/>
          <w:szCs w:val="18"/>
          <w:highlight w:val="white"/>
        </w:rPr>
        <w:t>psychology</w:t>
      </w:r>
      <w:proofErr w:type="spellEnd"/>
      <w:r w:rsidRPr="001E1584">
        <w:rPr>
          <w:rFonts w:ascii="Fotogram Light" w:eastAsia="Fotogram Light" w:hAnsi="Fotogram Light" w:cs="Fotogram Light"/>
          <w:i/>
          <w:color w:val="1C1D1E"/>
          <w:sz w:val="18"/>
          <w:szCs w:val="18"/>
          <w:highlight w:val="white"/>
        </w:rPr>
        <w:t xml:space="preserve"> of COVID</w:t>
      </w:r>
      <w:r w:rsidRPr="001E1584">
        <w:rPr>
          <w:rFonts w:ascii="Times New Roman" w:eastAsia="Times New Roman" w:hAnsi="Times New Roman" w:cs="Times New Roman"/>
          <w:i/>
          <w:color w:val="1C1D1E"/>
          <w:sz w:val="18"/>
          <w:szCs w:val="18"/>
          <w:highlight w:val="white"/>
        </w:rPr>
        <w:t>‐</w:t>
      </w:r>
      <w:r w:rsidRPr="001E1584">
        <w:rPr>
          <w:rFonts w:ascii="Fotogram Light" w:eastAsia="Fotogram Light" w:hAnsi="Fotogram Light" w:cs="Fotogram Light"/>
          <w:i/>
          <w:color w:val="1C1D1E"/>
          <w:sz w:val="18"/>
          <w:szCs w:val="18"/>
          <w:highlight w:val="white"/>
        </w:rPr>
        <w:t>19</w:t>
      </w:r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 xml:space="preserve"> (1st </w:t>
      </w:r>
      <w:proofErr w:type="spellStart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ed</w:t>
      </w:r>
      <w:proofErr w:type="spellEnd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 xml:space="preserve">.). London: </w:t>
      </w:r>
      <w:proofErr w:type="spellStart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Sage</w:t>
      </w:r>
      <w:proofErr w:type="spellEnd"/>
      <w:r w:rsidRPr="001E1584">
        <w:rPr>
          <w:rFonts w:ascii="Fotogram Light" w:eastAsia="Fotogram Light" w:hAnsi="Fotogram Light" w:cs="Fotogram Light"/>
          <w:color w:val="1C1D1E"/>
          <w:sz w:val="18"/>
          <w:szCs w:val="18"/>
          <w:highlight w:val="white"/>
        </w:rPr>
        <w:t>.</w:t>
      </w:r>
    </w:p>
    <w:p w14:paraId="5158A890" w14:textId="77777777" w:rsidR="00A20859" w:rsidRPr="001E1584" w:rsidRDefault="00A20859" w:rsidP="00A2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18"/>
          <w:szCs w:val="18"/>
        </w:rPr>
      </w:pP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Rifkin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, J. (2009). The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empathic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 xml:space="preserve"> </w:t>
      </w:r>
      <w:proofErr w:type="spellStart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civilization</w:t>
      </w:r>
      <w:proofErr w:type="spellEnd"/>
      <w:r w:rsidRPr="001E1584">
        <w:rPr>
          <w:rFonts w:ascii="Fotogram Light" w:eastAsia="Fotogram Light" w:hAnsi="Fotogram Light" w:cs="Fotogram Light"/>
          <w:color w:val="000000"/>
          <w:sz w:val="18"/>
          <w:szCs w:val="18"/>
        </w:rPr>
        <w:t>.</w:t>
      </w:r>
    </w:p>
    <w:bookmarkEnd w:id="0"/>
    <w:p w14:paraId="4B99056E" w14:textId="77777777" w:rsidR="00EF0383" w:rsidRPr="001E1584" w:rsidRDefault="00EF0383" w:rsidP="00A20859">
      <w:pPr>
        <w:spacing w:after="0" w:line="240" w:lineRule="auto"/>
        <w:rPr>
          <w:rFonts w:ascii="Fotogram Light" w:hAnsi="Fotogram Light"/>
          <w:b/>
          <w:sz w:val="18"/>
          <w:szCs w:val="18"/>
        </w:rPr>
      </w:pPr>
    </w:p>
    <w:sectPr w:rsidR="00EF0383" w:rsidRPr="001E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73E2"/>
    <w:multiLevelType w:val="multilevel"/>
    <w:tmpl w:val="01FA41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2850D4"/>
    <w:multiLevelType w:val="multilevel"/>
    <w:tmpl w:val="4852C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2B5C7A"/>
    <w:multiLevelType w:val="multilevel"/>
    <w:tmpl w:val="E39E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59"/>
    <w:rsid w:val="00156895"/>
    <w:rsid w:val="001E1584"/>
    <w:rsid w:val="00595F0A"/>
    <w:rsid w:val="008377FD"/>
    <w:rsid w:val="00A20859"/>
    <w:rsid w:val="00A92885"/>
    <w:rsid w:val="00CB34B9"/>
    <w:rsid w:val="00EF0383"/>
    <w:rsid w:val="109369B5"/>
    <w:rsid w:val="6F97B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4891"/>
  <w15:chartTrackingRefBased/>
  <w15:docId w15:val="{545B845D-6115-46BB-8BBA-723CDF9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085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Nádas Edina Éva</dc:creator>
  <cp:keywords/>
  <dc:description/>
  <cp:lastModifiedBy>Molnár Edina</cp:lastModifiedBy>
  <cp:revision>8</cp:revision>
  <dcterms:created xsi:type="dcterms:W3CDTF">2021-08-24T06:08:00Z</dcterms:created>
  <dcterms:modified xsi:type="dcterms:W3CDTF">2022-11-11T09:00:00Z</dcterms:modified>
</cp:coreProperties>
</file>